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ПОЯСНИТЕЛЬНАЯ ЗАПИСКА</w:t>
      </w:r>
      <w:r>
        <w:rPr>
          <w:rFonts w:ascii="Times New Roman" w:hAnsi="Times New Roman" w:cs="Times New Roman"/>
        </w:rPr>
      </w:r>
      <w:r/>
    </w:p>
    <w:p>
      <w:pPr>
        <w:pStyle w:val="834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проекту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Правительства Республики Хакасия </w:t>
      </w:r>
      <w:r>
        <w:rPr>
          <w:rFonts w:ascii="Times New Roman" w:hAnsi="Times New Roman" w:cs="Times New Roman"/>
        </w:rPr>
      </w:r>
      <w:r/>
    </w:p>
    <w:p>
      <w:pPr>
        <w:pStyle w:val="8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Порядок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предоставления грантов в форме субсидий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br w:type="textWrapping" w:clear="all"/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из республиканского бюджета Республики Хакасия в целях поддержки проектов, направленных на развитие туризма в Республике Хакасия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, утвержденный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Правительства Республи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ки Хакасия от 21.07.2020 № 388» </w:t>
      </w:r>
      <w:r>
        <w:rPr>
          <w:rFonts w:ascii="Times New Roman" w:hAnsi="Times New Roman" w:cs="Times New Roman"/>
        </w:rPr>
      </w:r>
      <w:r/>
    </w:p>
    <w:p>
      <w:pPr>
        <w:pStyle w:val="843"/>
        <w:ind w:right="-143"/>
        <w:jc w:val="both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48"/>
        <w:contextualSpacing/>
        <w:ind w:left="0" w:firstLine="709"/>
        <w:jc w:val="both"/>
        <w:spacing w:after="0" w:line="23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Предметом правового регулирования проекта постановления Правительства Республики Хакасия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</w:t>
      </w:r>
      <w:r>
        <w:rPr>
          <w:rFonts w:ascii="Times New Roman" w:hAnsi="Times New Roman" w:cs="Times New Roman"/>
          <w:sz w:val="26"/>
          <w:szCs w:val="26"/>
        </w:rPr>
        <w:t xml:space="preserve">рядок предоставления грантов в форме субсидий из республиканского бюджета Республики Хакасия в целях поддержки проектов, направленных на развитие туризма в Республике Хакасия, утвержденный постановлением Правительства Республики Хакасия от 21.07.2020 № 388</w:t>
      </w:r>
      <w:r>
        <w:rPr>
          <w:rFonts w:ascii="Times New Roman" w:hAnsi="Times New Roman" w:cs="Times New Roman"/>
          <w:sz w:val="26"/>
          <w:szCs w:val="26"/>
        </w:rPr>
        <w:t xml:space="preserve">» являются правоотношения </w:t>
      </w:r>
      <w:r>
        <w:rPr>
          <w:rFonts w:ascii="Times New Roman" w:hAnsi="Times New Roman" w:cs="Times New Roman"/>
          <w:sz w:val="26"/>
          <w:szCs w:val="26"/>
        </w:rPr>
        <w:t xml:space="preserve">в сфере осуществления государственной поддержки проектов, направленных на развитие туризма в Республике Хакасия, из республиканского бюджета Республики Хакасия субъектам туристской индустрии </w:t>
      </w:r>
      <w:r>
        <w:rPr>
          <w:rFonts w:ascii="Times New Roman" w:hAnsi="Times New Roman" w:cs="Times New Roman"/>
          <w:sz w:val="26"/>
          <w:szCs w:val="26"/>
        </w:rPr>
        <w:t xml:space="preserve">(далее – проект постановления).</w:t>
      </w:r>
      <w:r>
        <w:rPr>
          <w:rFonts w:ascii="Times New Roman" w:hAnsi="Times New Roman" w:cs="Times New Roman"/>
        </w:rPr>
      </w:r>
      <w:r/>
    </w:p>
    <w:p>
      <w:pPr>
        <w:pStyle w:val="848"/>
        <w:contextualSpacing/>
        <w:ind w:left="0" w:firstLine="709"/>
        <w:jc w:val="both"/>
        <w:spacing w:after="0" w:line="230" w:lineRule="auto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Обоснование необходимости </w:t>
      </w:r>
      <w:r>
        <w:rPr>
          <w:rFonts w:ascii="Times New Roman" w:hAnsi="Times New Roman" w:cs="Times New Roman"/>
          <w:sz w:val="26"/>
          <w:szCs w:val="26"/>
        </w:rPr>
        <w:t xml:space="preserve">принятия правового акта: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принятие проекта постановления необходимо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расширения направлен</w:t>
      </w:r>
      <w:r>
        <w:rPr>
          <w:rFonts w:ascii="Times New Roman" w:hAnsi="Times New Roman" w:cs="Times New Roman"/>
          <w:sz w:val="26"/>
          <w:szCs w:val="26"/>
        </w:rPr>
        <w:t xml:space="preserve">ий грантовой поддержки </w:t>
      </w:r>
      <w:r>
        <w:rPr>
          <w:rFonts w:ascii="Times New Roman" w:hAnsi="Times New Roman" w:cs="Times New Roman"/>
          <w:sz w:val="26"/>
          <w:szCs w:val="26"/>
        </w:rPr>
        <w:t xml:space="preserve">проектов, направленных на развитие туризма в Республике Хакасия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contextualSpacing/>
        <w:ind w:left="0" w:firstLine="709"/>
        <w:jc w:val="both"/>
        <w:spacing w:after="0" w:line="230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Характеристика основных положений проекта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: проектом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скорректированы и дополнены</w:t>
      </w:r>
      <w:r>
        <w:rPr>
          <w:rFonts w:ascii="Times New Roman" w:hAnsi="Times New Roman" w:cs="Times New Roman"/>
          <w:sz w:val="26"/>
          <w:szCs w:val="26"/>
        </w:rPr>
        <w:t xml:space="preserve"> направления</w:t>
      </w:r>
      <w:r>
        <w:rPr>
          <w:rFonts w:ascii="Times New Roman" w:hAnsi="Times New Roman" w:cs="Times New Roman"/>
          <w:sz w:val="26"/>
          <w:szCs w:val="26"/>
        </w:rPr>
        <w:t xml:space="preserve"> поддержки проектов </w:t>
      </w:r>
      <w:r>
        <w:rPr>
          <w:rFonts w:ascii="Times New Roman" w:hAnsi="Times New Roman" w:cs="Times New Roman"/>
          <w:sz w:val="26"/>
          <w:szCs w:val="26"/>
        </w:rPr>
        <w:t xml:space="preserve">туристического бизнеса: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приобретение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и строительство маломерного судна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создание и развитие плавучих объектов,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en-US"/>
        </w:rPr>
        <w:t xml:space="preserve">озеленение объектов туристского показа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contextualSpacing/>
        <w:ind w:left="0" w:firstLine="709"/>
        <w:jc w:val="both"/>
        <w:spacing w:after="0" w:line="230" w:lineRule="auto"/>
        <w:rPr>
          <w:rFonts w:ascii="Times New Roman" w:hAnsi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Theme="minorHAnsi"/>
          <w:color w:val="000000" w:themeColor="text1"/>
          <w:sz w:val="26"/>
          <w:szCs w:val="26"/>
          <w:highlight w:val="none"/>
          <w:lang w:eastAsia="en-US"/>
        </w:rPr>
        <w:t xml:space="preserve">Уточняется требование к </w:t>
      </w:r>
      <w:r>
        <w:rPr>
          <w:rFonts w:ascii="Times New Roman" w:hAnsi="Times New Roman" w:cs="Times New Roman" w:eastAsiaTheme="minorHAnsi"/>
          <w:color w:val="000000" w:themeColor="text1"/>
          <w:sz w:val="26"/>
          <w:szCs w:val="26"/>
          <w:highlight w:val="white"/>
          <w:lang w:eastAsia="en-US"/>
        </w:rPr>
        <w:t xml:space="preserve">заявителю, который должен быть зарегистрирован в качестве юридического лица или индивидуального предпринимателя </w:t>
        <w:br/>
        <w:t xml:space="preserve">в Республике Хакасия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48"/>
        <w:contextualSpacing/>
        <w:ind w:left="0" w:firstLine="709"/>
        <w:jc w:val="both"/>
        <w:spacing w:after="0" w:line="230" w:lineRule="auto"/>
        <w:rPr>
          <w:rFonts w:ascii="Times New Roman" w:hAnsi="Times New Roman" w:cs="Times New Roman"/>
          <w:sz w:val="26"/>
          <w:szCs w:val="26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Оценка эффективности и достаточности предлагаемых р</w:t>
      </w:r>
      <w:r>
        <w:rPr>
          <w:rFonts w:ascii="Times New Roman" w:hAnsi="Times New Roman" w:cs="Times New Roman"/>
          <w:sz w:val="26"/>
          <w:szCs w:val="26"/>
        </w:rPr>
        <w:t xml:space="preserve">ешений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Предлагаемые изменения считаем достаточными и эффективными, иных вариантов правового регулирования данного вопроса не имеется.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/>
    </w:p>
    <w:p>
      <w:pPr>
        <w:pStyle w:val="834"/>
        <w:contextualSpacing/>
        <w:ind w:firstLine="709"/>
        <w:jc w:val="both"/>
        <w:spacing w:line="23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Прогноз социально-экономических</w:t>
      </w:r>
      <w:r>
        <w:rPr>
          <w:rFonts w:ascii="Times New Roman" w:hAnsi="Times New Roman" w:cs="Times New Roman"/>
          <w:sz w:val="26"/>
          <w:szCs w:val="26"/>
        </w:rPr>
        <w:t xml:space="preserve"> и иных последствий реализации</w:t>
      </w:r>
      <w:r>
        <w:rPr>
          <w:rFonts w:ascii="Times New Roman" w:hAnsi="Times New Roman" w:cs="Times New Roman"/>
          <w:sz w:val="26"/>
          <w:szCs w:val="26"/>
        </w:rPr>
        <w:t xml:space="preserve"> проекта: принятие данного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Правительства Республики</w:t>
      </w:r>
      <w:r>
        <w:rPr>
          <w:rFonts w:ascii="Times New Roman" w:hAnsi="Times New Roman" w:cs="Times New Roman"/>
          <w:sz w:val="26"/>
          <w:szCs w:val="26"/>
        </w:rPr>
        <w:t xml:space="preserve"> Хакасия</w:t>
      </w:r>
      <w:r>
        <w:rPr>
          <w:rFonts w:ascii="Times New Roman" w:hAnsi="Times New Roman" w:cs="Times New Roman"/>
          <w:sz w:val="26"/>
          <w:szCs w:val="26"/>
        </w:rPr>
        <w:t xml:space="preserve"> </w:t>
        <w:br/>
      </w:r>
      <w:r>
        <w:rPr>
          <w:rFonts w:ascii="Times New Roman" w:hAnsi="Times New Roman" w:cs="Times New Roman"/>
          <w:sz w:val="26"/>
          <w:szCs w:val="26"/>
        </w:rPr>
        <w:t xml:space="preserve">не повлечет социально-экономических и иных последствий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846"/>
        <w:contextualSpacing/>
        <w:ind w:firstLine="709"/>
        <w:jc w:val="both"/>
        <w:spacing w:line="230" w:lineRule="auto"/>
        <w:tabs>
          <w:tab w:val="left" w:pos="85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Информация о соблюдении порядка принятия проекта постановления: специальных требований к принятию подобных проектов постановлений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 w:type="textWrapping" w:clear="all"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предусмотрено.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pStyle w:val="846"/>
        <w:contextualSpacing/>
        <w:ind w:firstLine="709"/>
        <w:jc w:val="both"/>
        <w:spacing w:line="230" w:lineRule="auto"/>
        <w:tabs>
          <w:tab w:val="left" w:pos="851" w:leader="none"/>
        </w:tabs>
        <w:rPr>
          <w:rFonts w:ascii="Times New Roman" w:hAnsi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постановлением Правительства Республики Хакасия от 02.12.2013 № 671 «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актов Республики Хакасия,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» требуется проведение оценки регулирующего воздействия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проекта постановления.</w:t>
      </w:r>
      <w:r>
        <w:rPr>
          <w:rFonts w:ascii="Times New Roman" w:hAnsi="Times New Roman" w:cs="Times New Roman"/>
        </w:rPr>
      </w:r>
      <w:r/>
    </w:p>
    <w:p>
      <w:pPr>
        <w:pStyle w:val="834"/>
        <w:contextualSpacing/>
        <w:jc w:val="both"/>
        <w:spacing w:line="23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</w:rPr>
      </w:r>
      <w:r/>
    </w:p>
    <w:p>
      <w:pPr>
        <w:pStyle w:val="834"/>
        <w:contextualSpacing/>
        <w:jc w:val="both"/>
        <w:spacing w:line="23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</w:rPr>
      </w:r>
      <w:r/>
    </w:p>
    <w:p>
      <w:pPr>
        <w:pStyle w:val="834"/>
        <w:contextualSpacing/>
        <w:jc w:val="both"/>
        <w:spacing w:line="23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</w:rPr>
      </w:r>
      <w:r/>
    </w:p>
    <w:p>
      <w:pPr>
        <w:pStyle w:val="834"/>
        <w:contextualSpacing/>
        <w:jc w:val="both"/>
        <w:spacing w:line="2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Исполняющий обязанности</w:t>
      </w:r>
      <w:r>
        <w:rPr>
          <w:rFonts w:ascii="Times New Roman" w:hAnsi="Times New Roman" w:cs="Times New Roman"/>
        </w:rPr>
      </w:r>
      <w:r/>
    </w:p>
    <w:p>
      <w:pPr>
        <w:pStyle w:val="834"/>
        <w:contextualSpacing/>
        <w:jc w:val="both"/>
        <w:spacing w:line="2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Министра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экономи</w:t>
      </w:r>
      <w:r>
        <w:rPr>
          <w:rFonts w:ascii="Times New Roman" w:hAnsi="Times New Roman" w:cs="Times New Roman"/>
          <w:sz w:val="26"/>
          <w:szCs w:val="26"/>
        </w:rPr>
        <w:t xml:space="preserve">ческого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развития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Республики Хакасия</w:t>
        <w:tab/>
      </w:r>
      <w:r>
        <w:rPr>
          <w:rFonts w:ascii="Times New Roman" w:hAnsi="Times New Roman" w:cs="Times New Roman"/>
          <w:sz w:val="26"/>
          <w:szCs w:val="26"/>
        </w:rPr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Р.В. Ковтун</w:t>
      </w: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637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739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4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4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4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4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4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4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4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4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4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4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4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4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4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4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4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4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4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4"/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34"/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824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711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829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34"/>
        <w:ind w:left="248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824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211" w:hanging="360"/>
      </w:pPr>
      <w:rPr>
        <w:rFonts w:ascii="Times New Roman" w:hAnsi="Times New Roman" w:eastAsia="Calibri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pStyle w:val="834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34"/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34"/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34"/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34"/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34"/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34"/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34"/>
        <w:ind w:left="5304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4"/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4"/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4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4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4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4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4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4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4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4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4"/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5"/>
    <w:link w:val="844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836">
    <w:name w:val="Основной шрифт абзаца"/>
    <w:next w:val="836"/>
    <w:link w:val="834"/>
    <w:uiPriority w:val="1"/>
    <w:unhideWhenUsed/>
  </w:style>
  <w:style w:type="table" w:styleId="837">
    <w:name w:val="Обычная таблица"/>
    <w:next w:val="837"/>
    <w:link w:val="834"/>
    <w:uiPriority w:val="99"/>
    <w:semiHidden/>
    <w:unhideWhenUsed/>
    <w:qFormat/>
    <w:tblPr/>
  </w:style>
  <w:style w:type="numbering" w:styleId="838">
    <w:name w:val="Нет списка"/>
    <w:next w:val="838"/>
    <w:link w:val="834"/>
    <w:uiPriority w:val="99"/>
    <w:semiHidden/>
    <w:unhideWhenUsed/>
  </w:style>
  <w:style w:type="paragraph" w:styleId="839">
    <w:name w:val="Текст выноски"/>
    <w:basedOn w:val="834"/>
    <w:next w:val="839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>
    <w:name w:val="Текст выноски Знак"/>
    <w:next w:val="840"/>
    <w:link w:val="839"/>
    <w:uiPriority w:val="99"/>
    <w:semiHidden/>
    <w:rPr>
      <w:rFonts w:ascii="Tahoma" w:hAnsi="Tahoma" w:cs="Tahoma"/>
      <w:sz w:val="16"/>
      <w:szCs w:val="16"/>
    </w:rPr>
  </w:style>
  <w:style w:type="paragraph" w:styleId="841">
    <w:name w:val="ConsPlusTitle"/>
    <w:next w:val="841"/>
    <w:link w:val="834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styleId="842">
    <w:name w:val="Гиперссылка"/>
    <w:next w:val="842"/>
    <w:link w:val="834"/>
    <w:uiPriority w:val="99"/>
    <w:unhideWhenUsed/>
    <w:rPr>
      <w:color w:val="0000ff"/>
      <w:u w:val="single"/>
    </w:rPr>
  </w:style>
  <w:style w:type="paragraph" w:styleId="843">
    <w:name w:val="ConsPlusNormal"/>
    <w:next w:val="843"/>
    <w:link w:val="834"/>
    <w:rPr>
      <w:sz w:val="26"/>
      <w:szCs w:val="26"/>
      <w:lang w:val="ru-RU" w:eastAsia="ru-RU" w:bidi="ar-SA"/>
    </w:rPr>
  </w:style>
  <w:style w:type="character" w:styleId="844">
    <w:name w:val="Заголовок 1 Знак"/>
    <w:next w:val="844"/>
    <w:link w:val="835"/>
    <w:uiPriority w:val="9"/>
    <w:rPr>
      <w:b/>
      <w:bCs/>
      <w:sz w:val="48"/>
      <w:szCs w:val="48"/>
    </w:rPr>
  </w:style>
  <w:style w:type="paragraph" w:styleId="845">
    <w:name w:val="Без интервала"/>
    <w:next w:val="845"/>
    <w:link w:val="834"/>
    <w:uiPriority w:val="1"/>
    <w:qFormat/>
    <w:rPr>
      <w:sz w:val="24"/>
      <w:szCs w:val="24"/>
      <w:lang w:val="ru-RU" w:eastAsia="ru-RU" w:bidi="ar-SA"/>
    </w:rPr>
  </w:style>
  <w:style w:type="paragraph" w:styleId="846">
    <w:name w:val="Текст сноски"/>
    <w:basedOn w:val="834"/>
    <w:next w:val="846"/>
    <w:link w:val="847"/>
    <w:uiPriority w:val="99"/>
    <w:unhideWhenUsed/>
    <w:rPr>
      <w:rFonts w:ascii="Calibri" w:hAnsi="Calibri" w:eastAsia="Calibri" w:cs="Times New Roman"/>
      <w:sz w:val="20"/>
      <w:szCs w:val="20"/>
      <w:lang w:eastAsia="en-US"/>
    </w:rPr>
  </w:style>
  <w:style w:type="character" w:styleId="847">
    <w:name w:val="Текст сноски Знак"/>
    <w:next w:val="847"/>
    <w:link w:val="846"/>
    <w:uiPriority w:val="99"/>
    <w:rPr>
      <w:rFonts w:ascii="Calibri" w:hAnsi="Calibri" w:eastAsia="Calibri"/>
      <w:lang w:eastAsia="en-US"/>
    </w:rPr>
  </w:style>
  <w:style w:type="paragraph" w:styleId="848">
    <w:name w:val="Абзац списка"/>
    <w:basedOn w:val="834"/>
    <w:next w:val="848"/>
    <w:link w:val="834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character" w:styleId="849">
    <w:name w:val="Знак примечания"/>
    <w:next w:val="849"/>
    <w:link w:val="834"/>
    <w:uiPriority w:val="99"/>
    <w:semiHidden/>
    <w:unhideWhenUsed/>
    <w:rPr>
      <w:sz w:val="16"/>
      <w:szCs w:val="16"/>
    </w:rPr>
  </w:style>
  <w:style w:type="paragraph" w:styleId="850">
    <w:name w:val="Текст примечания"/>
    <w:basedOn w:val="834"/>
    <w:next w:val="850"/>
    <w:link w:val="851"/>
    <w:uiPriority w:val="99"/>
    <w:semiHidden/>
    <w:unhideWhenUsed/>
    <w:rPr>
      <w:sz w:val="20"/>
      <w:szCs w:val="20"/>
    </w:rPr>
  </w:style>
  <w:style w:type="character" w:styleId="851">
    <w:name w:val="Текст примечания Знак"/>
    <w:basedOn w:val="836"/>
    <w:next w:val="851"/>
    <w:link w:val="850"/>
    <w:uiPriority w:val="99"/>
    <w:semiHidden/>
  </w:style>
  <w:style w:type="paragraph" w:styleId="852">
    <w:name w:val="Тема примечания"/>
    <w:basedOn w:val="850"/>
    <w:next w:val="850"/>
    <w:link w:val="853"/>
    <w:uiPriority w:val="99"/>
    <w:semiHidden/>
    <w:unhideWhenUsed/>
    <w:rPr>
      <w:b/>
      <w:bCs/>
    </w:rPr>
  </w:style>
  <w:style w:type="character" w:styleId="853">
    <w:name w:val="Тема примечания Знак"/>
    <w:next w:val="853"/>
    <w:link w:val="852"/>
    <w:uiPriority w:val="99"/>
    <w:semiHidden/>
    <w:rPr>
      <w:b/>
      <w:bCs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Министерство финансов и экономики РХ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revision>65</cp:revision>
  <dcterms:created xsi:type="dcterms:W3CDTF">2022-06-02T05:27:00Z</dcterms:created>
  <dcterms:modified xsi:type="dcterms:W3CDTF">2023-05-19T06:45:56Z</dcterms:modified>
  <cp:version>917504</cp:version>
</cp:coreProperties>
</file>